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45" w:rsidRDefault="00302145" w:rsidP="00302145">
      <w:r>
        <w:t>İLK EVİM KONUT FİNANSMAN PAKETİ KULLANDIRIM ŞARTLARI</w:t>
      </w:r>
    </w:p>
    <w:p w:rsidR="00302145" w:rsidRDefault="00302145" w:rsidP="00302145">
      <w:r>
        <w:t xml:space="preserve">1-İlk evim konut finansman desteği 2 milyon TL değerine kadarki birinci el konutlara verilecek olup, konut değeri bankaların </w:t>
      </w:r>
      <w:proofErr w:type="gramStart"/>
      <w:r>
        <w:t>ekspertiz</w:t>
      </w:r>
      <w:proofErr w:type="gramEnd"/>
      <w:r>
        <w:t xml:space="preserve"> raporuyla tespit edilecektir.</w:t>
      </w:r>
    </w:p>
    <w:p w:rsidR="00302145" w:rsidRDefault="00302145" w:rsidP="00302145">
      <w:r>
        <w:t>2-Kredi desteği kamu bankalarımız tarafından vatandaşlarımızın ilk konut alımını desteklemek amacıyla verilecektir.</w:t>
      </w:r>
    </w:p>
    <w:p w:rsidR="00302145" w:rsidRDefault="00302145" w:rsidP="00302145">
      <w:r>
        <w:t>3-Krediye başvuru tarihi itibarıyla, başvuru sahibinin tamamı kendi adına ya da eşi veya aynı adreste ikamet eden çocuklarına ait bir konutunun bulunmaması gerekmektedir.</w:t>
      </w:r>
    </w:p>
    <w:p w:rsidR="00302145" w:rsidRDefault="00302145" w:rsidP="00302145">
      <w:r>
        <w:t>4-Başvuru sahiplerinin üzerinde hisseli taşınmaz kaydı olabilir. Ancak aynı aile içinde bir konutun hisseli olarak tamamı bulunamaz.</w:t>
      </w:r>
    </w:p>
    <w:p w:rsidR="00302145" w:rsidRDefault="00302145" w:rsidP="00302145">
      <w:r>
        <w:t>5-Başvuru sahiplerinin üzerinde, tapu kaydının yanında açık konut kredisi de bulunmamalıdır.</w:t>
      </w:r>
    </w:p>
    <w:p w:rsidR="00302145" w:rsidRDefault="00302145" w:rsidP="00302145">
      <w:r>
        <w:t>6-10 yıla kadar vadeli finansman desteğinde aylık 0.99 faiz oranı uygulanacaktır.</w:t>
      </w:r>
    </w:p>
    <w:p w:rsidR="00302145" w:rsidRDefault="00302145" w:rsidP="00302145">
      <w:r>
        <w:t>7-Kredi işlemleri, bankaların genel kredi uygulamaları çerçevesinde yürütülecektir.</w:t>
      </w:r>
    </w:p>
    <w:p w:rsidR="00302145" w:rsidRDefault="00302145" w:rsidP="00302145">
      <w:r>
        <w:t>8-Vatandaşlarımız bu paketten yalnıza bir kez yararlanabilecektir</w:t>
      </w:r>
    </w:p>
    <w:p w:rsidR="00302145" w:rsidRDefault="00302145" w:rsidP="00302145">
      <w:r>
        <w:t>GENİŞLETİLMİŞ KONUT FİNANSMAN PAKETİ KULLANDIRIM ŞARTLARI</w:t>
      </w:r>
    </w:p>
    <w:p w:rsidR="00302145" w:rsidRDefault="00302145" w:rsidP="00302145">
      <w:r>
        <w:t xml:space="preserve">1-Genişletilmiş konut finansman desteği 2 milyon TL değerine kadarki birinci el ve ikinci el konutları kapsayacak olup konut değeri bankaların </w:t>
      </w:r>
      <w:proofErr w:type="gramStart"/>
      <w:r>
        <w:t>ekspertiz</w:t>
      </w:r>
      <w:proofErr w:type="gramEnd"/>
      <w:r>
        <w:t xml:space="preserve"> raporuyla tespit edilecektir. Kredi desteği kamu bankalarımız tarafından vatandaşlarımızın ilk konut alımını desteklemek amacıyla verilecektir.</w:t>
      </w:r>
    </w:p>
    <w:p w:rsidR="00302145" w:rsidRDefault="00302145" w:rsidP="00302145">
      <w:r>
        <w:t>2-Krediye başvuru tarihi itibarıyla, başvuru sahibinin tamamı kendi adına ya da eşi veya aynı adreste ikamet eden çocuklarına ait bir konutunun bulunmaması gerekmektedir.</w:t>
      </w:r>
    </w:p>
    <w:p w:rsidR="00302145" w:rsidRDefault="00302145" w:rsidP="00302145">
      <w:r>
        <w:t>3-Başvuru sahiplerinin üzerinde hisseli taşınmaz kaydı olabilir. Ancak aynı aile içinde bir konutun hisseli olarak tamamı bulunamaz.</w:t>
      </w:r>
    </w:p>
    <w:p w:rsidR="00302145" w:rsidRDefault="00302145" w:rsidP="00302145">
      <w:r>
        <w:t>4-Başvuru sahiplerinin üzerinde, tapu kaydının yanında açık konut kredisi de bulunmamalıdır.</w:t>
      </w:r>
    </w:p>
    <w:p w:rsidR="00302145" w:rsidRDefault="00302145" w:rsidP="00302145">
      <w:r>
        <w:t xml:space="preserve">5-Bu destekten, 7 Mayıs 2022 öncesi herhangi bir bankada açılmış olan ve krediye başvuru esnasında konut kredisine konu edilen konut değerinin asgari yüzde 50'sini karşılayacak düzeyde döviz tevdiat/katılım ve hurda altından dönüşümlü </w:t>
      </w:r>
      <w:proofErr w:type="gramStart"/>
      <w:r>
        <w:t>dahil</w:t>
      </w:r>
      <w:proofErr w:type="gramEnd"/>
      <w:r>
        <w:t xml:space="preserve"> olmak üzere altın mevduat/katılım hesabı bakiyesi bulunan vatandaşlarımız yararlanabilir.</w:t>
      </w:r>
    </w:p>
    <w:p w:rsidR="00302145" w:rsidRDefault="00302145" w:rsidP="00302145">
      <w:r>
        <w:t xml:space="preserve">6-7 Mayıs 2022 tarihinden sonra döviz mevduat/katılım ve altın mevduat/katılım hesaplarına yatırılan ilave tutarlar bu hesaplamaya </w:t>
      </w:r>
      <w:proofErr w:type="gramStart"/>
      <w:r>
        <w:t>dahil</w:t>
      </w:r>
      <w:proofErr w:type="gramEnd"/>
      <w:r>
        <w:t xml:space="preserve"> edilmeyecektir.</w:t>
      </w:r>
    </w:p>
    <w:p w:rsidR="00302145" w:rsidRDefault="00302145" w:rsidP="00302145">
      <w:r>
        <w:t xml:space="preserve">7-Başvuru sahipleri, konut değerinin yüzde 50'lik kısmını altın ve dövizin farklı oranlarda </w:t>
      </w:r>
      <w:proofErr w:type="gramStart"/>
      <w:r>
        <w:t>kombinasyonuyla</w:t>
      </w:r>
      <w:proofErr w:type="gramEnd"/>
      <w:r>
        <w:t xml:space="preserve"> krediyi kullanacakları bankaya DTH/altın hesaplarını aktararak ve </w:t>
      </w:r>
      <w:proofErr w:type="spellStart"/>
      <w:r>
        <w:t>TCMB'ye</w:t>
      </w:r>
      <w:proofErr w:type="spellEnd"/>
      <w:r>
        <w:t xml:space="preserve"> satışını gerçekleştirerek yapacaklardır.</w:t>
      </w:r>
    </w:p>
    <w:p w:rsidR="00302145" w:rsidRDefault="00302145" w:rsidP="00302145">
      <w:r>
        <w:t xml:space="preserve">8-Hangi döviz cinslerine ilişkin hesapların bu paket kapsamına </w:t>
      </w:r>
      <w:proofErr w:type="gramStart"/>
      <w:r>
        <w:t>dahil</w:t>
      </w:r>
      <w:proofErr w:type="gramEnd"/>
      <w:r>
        <w:t xml:space="preserve"> edileceği hususu TCMB tarafından yapılacak düzenlemeyle belirlenecek olup, döviz/altının havalesi sırasında oluşabilecek ilave ücretle konusunda yine TCMB çalışma yapacaktır.</w:t>
      </w:r>
    </w:p>
    <w:p w:rsidR="00302145" w:rsidRDefault="00302145" w:rsidP="00302145">
      <w:r>
        <w:lastRenderedPageBreak/>
        <w:t>9-10 yıla kadar vadeli finansman desteğinde aylık 0.89 faiz oranı uygulanacaktır.</w:t>
      </w:r>
    </w:p>
    <w:p w:rsidR="00302145" w:rsidRDefault="00302145" w:rsidP="00302145">
      <w:r>
        <w:t>10-Kredi işlemleri, bankaların genel kredi uygulamaları çerçevesinde yürütülecektir.</w:t>
      </w:r>
    </w:p>
    <w:p w:rsidR="00590D29" w:rsidRDefault="00302145" w:rsidP="00302145">
      <w:r>
        <w:t>11-Vatandaşlarımız bu paketten yalnızca bir kez yararlanabilecektir.</w:t>
      </w:r>
    </w:p>
    <w:sectPr w:rsidR="00590D29" w:rsidSect="00590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02145"/>
    <w:rsid w:val="00302145"/>
    <w:rsid w:val="0059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D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Seda</cp:lastModifiedBy>
  <cp:revision>1</cp:revision>
  <dcterms:created xsi:type="dcterms:W3CDTF">2022-08-11T05:13:00Z</dcterms:created>
  <dcterms:modified xsi:type="dcterms:W3CDTF">2022-08-11T05:14:00Z</dcterms:modified>
</cp:coreProperties>
</file>